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B3" w:rsidRPr="001F35A9" w:rsidRDefault="00647A13" w:rsidP="001F35A9">
      <w:pPr>
        <w:spacing w:after="0" w:line="240" w:lineRule="auto"/>
        <w:ind w:left="-1134" w:firstLine="1134"/>
        <w:jc w:val="center"/>
        <w:outlineLvl w:val="1"/>
        <w:rPr>
          <w:rFonts w:ascii="Times New Roman" w:eastAsia="Times New Roman" w:hAnsi="Times New Roman" w:cs="Times New Roman"/>
          <w:b/>
          <w:color w:val="4D4D4D"/>
          <w:sz w:val="28"/>
          <w:szCs w:val="28"/>
          <w:u w:val="none"/>
          <w:lang w:eastAsia="ru-RU"/>
        </w:rPr>
      </w:pPr>
      <w:r w:rsidRPr="001F35A9">
        <w:rPr>
          <w:b/>
          <w:sz w:val="56"/>
          <w:szCs w:val="56"/>
        </w:rPr>
        <w:fldChar w:fldCharType="begin"/>
      </w:r>
      <w:r w:rsidRPr="001F35A9">
        <w:rPr>
          <w:b/>
          <w:sz w:val="56"/>
          <w:szCs w:val="56"/>
        </w:rPr>
        <w:instrText>HYPERLINK "http://adminsalym.ru/grazhdanskaya-oborona-i-cherezvychajnaya-situacziya/pamyatki/pozharnaya-bezopasnost/2572-pamyatka-po-pozharnoj-bezopasnosti-v-period-otopitelnogo-sezona.html"</w:instrText>
      </w:r>
      <w:r w:rsidRPr="001F35A9">
        <w:rPr>
          <w:b/>
          <w:sz w:val="56"/>
          <w:szCs w:val="56"/>
        </w:rPr>
        <w:fldChar w:fldCharType="separate"/>
      </w:r>
      <w:r w:rsidR="00AE52B3" w:rsidRPr="001F35A9">
        <w:rPr>
          <w:rFonts w:ascii="Times New Roman" w:eastAsia="Times New Roman" w:hAnsi="Times New Roman" w:cs="Times New Roman"/>
          <w:b/>
          <w:bCs/>
          <w:smallCaps/>
          <w:color w:val="C77823"/>
          <w:sz w:val="56"/>
          <w:szCs w:val="56"/>
          <w:u w:val="none"/>
          <w:lang w:eastAsia="ru-RU"/>
        </w:rPr>
        <w:t>Памятка по пожарной безопасности в период отопительного сезона</w:t>
      </w:r>
      <w:r w:rsidRPr="001F35A9">
        <w:rPr>
          <w:b/>
          <w:sz w:val="56"/>
          <w:szCs w:val="56"/>
        </w:rPr>
        <w:fldChar w:fldCharType="end"/>
      </w:r>
    </w:p>
    <w:p w:rsidR="00AE52B3" w:rsidRPr="001F35A9" w:rsidRDefault="00AE52B3" w:rsidP="00AE5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</w:pPr>
      <w:r w:rsidRPr="001F35A9">
        <w:rPr>
          <w:rFonts w:ascii="Times New Roman" w:eastAsia="Times New Roman" w:hAnsi="Times New Roman" w:cs="Times New Roman"/>
          <w:noProof/>
          <w:color w:val="525252"/>
          <w:sz w:val="28"/>
          <w:szCs w:val="28"/>
          <w:u w:val="none"/>
          <w:lang w:eastAsia="ru-RU"/>
        </w:rPr>
        <w:drawing>
          <wp:inline distT="0" distB="0" distL="0" distR="0">
            <wp:extent cx="952500" cy="1209675"/>
            <wp:effectExtent l="19050" t="0" r="0" b="0"/>
            <wp:docPr id="26" name="Рисунок 13" descr="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35A9">
        <w:rPr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>С наступлением холодов начинается активное использование населением электротехнических и теплогенерирующих устройств.</w:t>
      </w:r>
    </w:p>
    <w:p w:rsidR="00AE52B3" w:rsidRPr="001F35A9" w:rsidRDefault="00AE52B3" w:rsidP="00AE52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none"/>
          <w:lang w:eastAsia="ru-RU"/>
        </w:rPr>
      </w:pPr>
      <w:r w:rsidRPr="001F35A9">
        <w:rPr>
          <w:rFonts w:ascii="Times New Roman" w:eastAsia="Times New Roman" w:hAnsi="Times New Roman" w:cs="Times New Roman"/>
          <w:noProof/>
          <w:color w:val="525252"/>
          <w:sz w:val="28"/>
          <w:szCs w:val="28"/>
          <w:u w:val="none"/>
          <w:lang w:eastAsia="ru-RU"/>
        </w:rPr>
        <w:drawing>
          <wp:inline distT="0" distB="0" distL="0" distR="0">
            <wp:extent cx="952500" cy="809625"/>
            <wp:effectExtent l="19050" t="0" r="0" b="0"/>
            <wp:docPr id="27" name="Рисунок 14" descr=" 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35A9">
        <w:rPr>
          <w:rFonts w:ascii="Times New Roman" w:eastAsia="Times New Roman" w:hAnsi="Times New Roman" w:cs="Times New Roman"/>
          <w:b/>
          <w:sz w:val="28"/>
          <w:szCs w:val="28"/>
          <w:u w:val="none"/>
          <w:lang w:eastAsia="ru-RU"/>
        </w:rPr>
        <w:t>При эксплуатации действующих электроустановок запрещается:</w:t>
      </w:r>
    </w:p>
    <w:p w:rsidR="00AE52B3" w:rsidRPr="001F35A9" w:rsidRDefault="00AE52B3" w:rsidP="00AE52B3">
      <w:pPr>
        <w:numPr>
          <w:ilvl w:val="0"/>
          <w:numId w:val="5"/>
        </w:numPr>
        <w:spacing w:after="0" w:line="240" w:lineRule="auto"/>
        <w:ind w:left="555"/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</w:pPr>
      <w:r w:rsidRPr="001F35A9"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  <w:t>использовать приемники электрической энергии (</w:t>
      </w:r>
      <w:proofErr w:type="spellStart"/>
      <w:r w:rsidRPr="001F35A9"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  <w:t>электроприемники</w:t>
      </w:r>
      <w:proofErr w:type="spellEnd"/>
      <w:r w:rsidRPr="001F35A9"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  <w:t>) в условиях, не соответствующих требованиям инструкций организаций-изготовителей, имеющие неисправности, эксплуатировать электропровода и кабели с поврежденной или потерявшей защитные свойства изоляцией;</w:t>
      </w:r>
    </w:p>
    <w:p w:rsidR="00AE52B3" w:rsidRPr="001F35A9" w:rsidRDefault="00AE52B3" w:rsidP="00AE52B3">
      <w:pPr>
        <w:numPr>
          <w:ilvl w:val="0"/>
          <w:numId w:val="5"/>
        </w:numPr>
        <w:spacing w:after="0" w:line="240" w:lineRule="auto"/>
        <w:ind w:left="555"/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</w:pPr>
      <w:r w:rsidRPr="001F35A9"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  <w:t xml:space="preserve">пользоваться поврежденными розетками, рубильниками, другими </w:t>
      </w:r>
      <w:proofErr w:type="spellStart"/>
      <w:r w:rsidRPr="001F35A9"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  <w:t>электроустановочными</w:t>
      </w:r>
      <w:proofErr w:type="spellEnd"/>
      <w:r w:rsidRPr="001F35A9"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  <w:t xml:space="preserve"> изделиями;</w:t>
      </w:r>
    </w:p>
    <w:p w:rsidR="00AE52B3" w:rsidRPr="001F35A9" w:rsidRDefault="00AE52B3" w:rsidP="00AE52B3">
      <w:pPr>
        <w:numPr>
          <w:ilvl w:val="0"/>
          <w:numId w:val="5"/>
        </w:numPr>
        <w:spacing w:after="0" w:line="240" w:lineRule="auto"/>
        <w:ind w:left="555"/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</w:pPr>
      <w:r w:rsidRPr="001F35A9"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1F35A9"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  <w:t>рассеивателями</w:t>
      </w:r>
      <w:proofErr w:type="spellEnd"/>
      <w:r w:rsidRPr="001F35A9"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  <w:t>), предусмотренными конструкцией светильника;</w:t>
      </w:r>
    </w:p>
    <w:p w:rsidR="00AE52B3" w:rsidRPr="001F35A9" w:rsidRDefault="00AE52B3" w:rsidP="00AE52B3">
      <w:pPr>
        <w:numPr>
          <w:ilvl w:val="0"/>
          <w:numId w:val="5"/>
        </w:numPr>
        <w:spacing w:after="0" w:line="240" w:lineRule="auto"/>
        <w:ind w:left="555"/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</w:pPr>
      <w:r w:rsidRPr="001F35A9"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</w:p>
    <w:p w:rsidR="00AE52B3" w:rsidRPr="001F35A9" w:rsidRDefault="00AE52B3" w:rsidP="00AE52B3">
      <w:pPr>
        <w:numPr>
          <w:ilvl w:val="0"/>
          <w:numId w:val="5"/>
        </w:numPr>
        <w:spacing w:after="0" w:line="240" w:lineRule="auto"/>
        <w:ind w:left="555"/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</w:pPr>
      <w:r w:rsidRPr="001F35A9"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  <w:t>применять нестандартные (самодельные) электронагревательные приборы, использовать некалиброванные, плавкие вставки или другие самодельные аппараты защиты от перегрузки и короткого замыкания;</w:t>
      </w:r>
    </w:p>
    <w:p w:rsidR="00AE52B3" w:rsidRPr="001F35A9" w:rsidRDefault="00AE52B3" w:rsidP="00AE52B3">
      <w:pPr>
        <w:numPr>
          <w:ilvl w:val="0"/>
          <w:numId w:val="5"/>
        </w:numPr>
        <w:spacing w:after="0" w:line="240" w:lineRule="auto"/>
        <w:ind w:left="555"/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</w:pPr>
      <w:r w:rsidRPr="001F35A9"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  <w:t>размещать у электрощитов, электродвигателей и пусковой аппаратуры горючие (в том числе легковоспламеняющиеся) вещества и материалы.</w:t>
      </w:r>
    </w:p>
    <w:p w:rsidR="00AE52B3" w:rsidRPr="001F35A9" w:rsidRDefault="00AE52B3" w:rsidP="00AE5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</w:pPr>
      <w:r w:rsidRPr="001F35A9">
        <w:rPr>
          <w:rFonts w:ascii="Times New Roman" w:eastAsia="Times New Roman" w:hAnsi="Times New Roman" w:cs="Times New Roman"/>
          <w:noProof/>
          <w:color w:val="525252"/>
          <w:sz w:val="28"/>
          <w:szCs w:val="28"/>
          <w:u w:val="none"/>
          <w:lang w:eastAsia="ru-RU"/>
        </w:rPr>
        <w:drawing>
          <wp:inline distT="0" distB="0" distL="0" distR="0">
            <wp:extent cx="952500" cy="1123950"/>
            <wp:effectExtent l="19050" t="0" r="0" b="0"/>
            <wp:docPr id="28" name="Рисунок 15" descr=" 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35A9">
        <w:rPr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>Запрещается эксплуатация электронагревательных приборов при отсутствии или неисправности терморегуляторов, предусмотренных конструкцией.</w:t>
      </w:r>
    </w:p>
    <w:p w:rsidR="00AE52B3" w:rsidRPr="001F35A9" w:rsidRDefault="00AE52B3" w:rsidP="00AE52B3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</w:pPr>
      <w:r w:rsidRPr="001F35A9">
        <w:rPr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>Перед началом отопительного сезона печи, котельные, другие отопительные приборы и системы должны быть проверены и отремонтированы. Неисправные печи и другие отопительные приборы к эксплуатации не допускаются.</w:t>
      </w:r>
    </w:p>
    <w:p w:rsidR="00AE52B3" w:rsidRPr="001F35A9" w:rsidRDefault="00AE52B3" w:rsidP="00AE5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</w:pPr>
      <w:r w:rsidRPr="001F35A9">
        <w:rPr>
          <w:rFonts w:ascii="Times New Roman" w:eastAsia="Times New Roman" w:hAnsi="Times New Roman" w:cs="Times New Roman"/>
          <w:noProof/>
          <w:color w:val="525252"/>
          <w:sz w:val="28"/>
          <w:szCs w:val="28"/>
          <w:u w:val="none"/>
          <w:lang w:eastAsia="ru-RU"/>
        </w:rPr>
        <w:drawing>
          <wp:inline distT="0" distB="0" distL="0" distR="0">
            <wp:extent cx="952500" cy="762000"/>
            <wp:effectExtent l="19050" t="0" r="0" b="0"/>
            <wp:docPr id="29" name="Рисунок 16" descr=" 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35A9">
        <w:rPr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1F35A9">
        <w:rPr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>отступки</w:t>
      </w:r>
      <w:proofErr w:type="spellEnd"/>
      <w:r w:rsidRPr="001F35A9">
        <w:rPr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) от горючих конструкций, а также </w:t>
      </w:r>
      <w:proofErr w:type="spellStart"/>
      <w:r w:rsidRPr="001F35A9">
        <w:rPr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>предтопочный</w:t>
      </w:r>
      <w:proofErr w:type="spellEnd"/>
      <w:r w:rsidRPr="001F35A9">
        <w:rPr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лист </w:t>
      </w:r>
      <w:r w:rsidRPr="001F35A9">
        <w:rPr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lastRenderedPageBreak/>
        <w:t>без прогаров и повреждений размером не менее 0,5x0,7 м. Очищать дымоходы и печи от сажи необходимо перед началом, а также в течение всего отопительного сезона не реже:</w:t>
      </w:r>
    </w:p>
    <w:p w:rsidR="00AE52B3" w:rsidRPr="001F35A9" w:rsidRDefault="00AE52B3" w:rsidP="00AE52B3">
      <w:pPr>
        <w:numPr>
          <w:ilvl w:val="0"/>
          <w:numId w:val="6"/>
        </w:numPr>
        <w:spacing w:after="0" w:line="240" w:lineRule="auto"/>
        <w:ind w:left="555"/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</w:pPr>
      <w:r w:rsidRPr="001F35A9"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  <w:t>одного раза в три месяца для отопительных печей;</w:t>
      </w:r>
    </w:p>
    <w:p w:rsidR="00AE52B3" w:rsidRPr="001F35A9" w:rsidRDefault="00AE52B3" w:rsidP="00AE52B3">
      <w:pPr>
        <w:numPr>
          <w:ilvl w:val="0"/>
          <w:numId w:val="6"/>
        </w:numPr>
        <w:spacing w:after="0" w:line="240" w:lineRule="auto"/>
        <w:ind w:left="555"/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</w:pPr>
      <w:r w:rsidRPr="001F35A9"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  <w:t>одного раза в два месяца для печей и очагов непрерывного действия;</w:t>
      </w:r>
    </w:p>
    <w:p w:rsidR="00AE52B3" w:rsidRPr="001F35A9" w:rsidRDefault="00AE52B3" w:rsidP="00AE52B3">
      <w:pPr>
        <w:numPr>
          <w:ilvl w:val="0"/>
          <w:numId w:val="6"/>
        </w:numPr>
        <w:spacing w:after="0" w:line="240" w:lineRule="auto"/>
        <w:ind w:left="555"/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</w:pPr>
      <w:r w:rsidRPr="001F35A9"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  <w:t>одного раза в месяц для кухонных плит и других печей непрерывной (долговременной) топки.</w:t>
      </w:r>
    </w:p>
    <w:p w:rsidR="00AE52B3" w:rsidRPr="001F35A9" w:rsidRDefault="00AE52B3" w:rsidP="00AE52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none"/>
          <w:lang w:eastAsia="ru-RU"/>
        </w:rPr>
      </w:pPr>
      <w:r w:rsidRPr="001F35A9">
        <w:rPr>
          <w:rFonts w:ascii="Times New Roman" w:eastAsia="Times New Roman" w:hAnsi="Times New Roman" w:cs="Times New Roman"/>
          <w:noProof/>
          <w:color w:val="525252"/>
          <w:sz w:val="28"/>
          <w:szCs w:val="28"/>
          <w:u w:val="none"/>
          <w:lang w:eastAsia="ru-RU"/>
        </w:rPr>
        <w:drawing>
          <wp:inline distT="0" distB="0" distL="0" distR="0">
            <wp:extent cx="952500" cy="695325"/>
            <wp:effectExtent l="19050" t="0" r="0" b="0"/>
            <wp:docPr id="30" name="Рисунок 17" descr=" 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35A9">
        <w:rPr>
          <w:rFonts w:ascii="Times New Roman" w:eastAsia="Times New Roman" w:hAnsi="Times New Roman" w:cs="Times New Roman"/>
          <w:b/>
          <w:sz w:val="28"/>
          <w:szCs w:val="28"/>
          <w:u w:val="none"/>
          <w:lang w:eastAsia="ru-RU"/>
        </w:rPr>
        <w:t>При эксплуатации печного отопления запрещается:</w:t>
      </w:r>
    </w:p>
    <w:p w:rsidR="00AE52B3" w:rsidRPr="001F35A9" w:rsidRDefault="00AE52B3" w:rsidP="00AE52B3">
      <w:pPr>
        <w:numPr>
          <w:ilvl w:val="0"/>
          <w:numId w:val="7"/>
        </w:numPr>
        <w:spacing w:after="0" w:line="240" w:lineRule="auto"/>
        <w:ind w:left="555"/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</w:pPr>
      <w:r w:rsidRPr="001F35A9"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  <w:t>оставлять без присмотра топящиеся печи, а также поручать надзор за ними малолетним детям;</w:t>
      </w:r>
    </w:p>
    <w:p w:rsidR="00AE52B3" w:rsidRPr="001F35A9" w:rsidRDefault="00AE52B3" w:rsidP="00AE52B3">
      <w:pPr>
        <w:numPr>
          <w:ilvl w:val="0"/>
          <w:numId w:val="7"/>
        </w:numPr>
        <w:spacing w:after="0" w:line="240" w:lineRule="auto"/>
        <w:ind w:left="555"/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</w:pPr>
      <w:r w:rsidRPr="001F35A9"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  <w:t xml:space="preserve">располагать топливо, другие горючие вещества и материалы на </w:t>
      </w:r>
      <w:proofErr w:type="spellStart"/>
      <w:r w:rsidRPr="001F35A9"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  <w:t>предтопочном</w:t>
      </w:r>
      <w:proofErr w:type="spellEnd"/>
      <w:r w:rsidRPr="001F35A9"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  <w:t xml:space="preserve"> листе;</w:t>
      </w:r>
    </w:p>
    <w:p w:rsidR="00AE52B3" w:rsidRPr="001F35A9" w:rsidRDefault="00AE52B3" w:rsidP="00AE52B3">
      <w:pPr>
        <w:numPr>
          <w:ilvl w:val="0"/>
          <w:numId w:val="7"/>
        </w:numPr>
        <w:spacing w:after="0" w:line="240" w:lineRule="auto"/>
        <w:ind w:left="555"/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</w:pPr>
      <w:r w:rsidRPr="001F35A9"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  <w:t>применять для розжига печей бензин, керосин, дизельное топливо и другие ЛВЖ и ГЖ;</w:t>
      </w:r>
    </w:p>
    <w:p w:rsidR="00AE52B3" w:rsidRPr="001F35A9" w:rsidRDefault="00AE52B3" w:rsidP="00AE52B3">
      <w:pPr>
        <w:numPr>
          <w:ilvl w:val="0"/>
          <w:numId w:val="7"/>
        </w:numPr>
        <w:spacing w:after="0" w:line="240" w:lineRule="auto"/>
        <w:ind w:left="555"/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</w:pPr>
      <w:r w:rsidRPr="001F35A9"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  <w:t>топить углем, коксом и газом печи, не предназначенные для этих видов топлива;</w:t>
      </w:r>
    </w:p>
    <w:p w:rsidR="00AE52B3" w:rsidRPr="001F35A9" w:rsidRDefault="00AE52B3" w:rsidP="00AE52B3">
      <w:pPr>
        <w:numPr>
          <w:ilvl w:val="0"/>
          <w:numId w:val="7"/>
        </w:numPr>
        <w:spacing w:after="75" w:line="240" w:lineRule="auto"/>
        <w:ind w:left="555"/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</w:pPr>
      <w:r w:rsidRPr="001F35A9">
        <w:rPr>
          <w:rFonts w:ascii="Times New Roman" w:eastAsia="Times New Roman" w:hAnsi="Times New Roman" w:cs="Times New Roman"/>
          <w:color w:val="4D4D4D"/>
          <w:sz w:val="28"/>
          <w:szCs w:val="28"/>
          <w:u w:val="none"/>
          <w:lang w:eastAsia="ru-RU"/>
        </w:rPr>
        <w:t>производить топку печей во время проведения в помещениях собраний и различного рода общественных мероприятий.</w:t>
      </w:r>
    </w:p>
    <w:p w:rsidR="00CC4A8D" w:rsidRPr="001F35A9" w:rsidRDefault="001F35A9">
      <w:pPr>
        <w:rPr>
          <w:sz w:val="28"/>
          <w:szCs w:val="28"/>
        </w:rPr>
      </w:pPr>
    </w:p>
    <w:sectPr w:rsidR="00CC4A8D" w:rsidRPr="001F35A9" w:rsidSect="001F35A9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381"/>
    <w:multiLevelType w:val="multilevel"/>
    <w:tmpl w:val="DAAA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C01E8"/>
    <w:multiLevelType w:val="multilevel"/>
    <w:tmpl w:val="9AC6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D35469"/>
    <w:multiLevelType w:val="multilevel"/>
    <w:tmpl w:val="2C7A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93706B"/>
    <w:multiLevelType w:val="multilevel"/>
    <w:tmpl w:val="FB06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FE3F72"/>
    <w:multiLevelType w:val="multilevel"/>
    <w:tmpl w:val="700A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23262F"/>
    <w:multiLevelType w:val="multilevel"/>
    <w:tmpl w:val="131C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7326C1"/>
    <w:multiLevelType w:val="multilevel"/>
    <w:tmpl w:val="8E66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2B3"/>
    <w:rsid w:val="00027634"/>
    <w:rsid w:val="001F35A9"/>
    <w:rsid w:val="00647A13"/>
    <w:rsid w:val="008F4AEA"/>
    <w:rsid w:val="00A41C47"/>
    <w:rsid w:val="00AE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B3"/>
    <w:rPr>
      <w:sz w:val="36"/>
      <w:u w:val="thi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2B3"/>
    <w:rPr>
      <w:rFonts w:ascii="Tahoma" w:hAnsi="Tahoma" w:cs="Tahoma"/>
      <w:sz w:val="16"/>
      <w:szCs w:val="16"/>
      <w:u w:val="thic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dminsalym.ru/images/stories/go_i_chs/pamjatki/2014/bezopasnost_v_period_otopitelnogo_sezona/03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insalym.ru/images/stories/go_i_chs/pamjatki/2014/bezopasnost_v_period_otopitelnogo_sezona/04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adminsalym.ru/images/stories/go_i_chs/pamjatki/2014/bezopasnost_v_period_otopitelnogo_sezona/01.JPG" TargetMode="External"/><Relationship Id="rId5" Type="http://schemas.openxmlformats.org/officeDocument/2006/relationships/hyperlink" Target="http://adminsalym.ru/images/stories/go_i_chs/pamjatki/2014/bezopasnost_v_period_otopitelnogo_sezona/02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adminsalym.ru/images/stories/go_i_chs/pamjatki/2014/bezopasnost_v_period_otopitelnogo_sezona/05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cp:lastPrinted>2015-01-22T04:13:00Z</cp:lastPrinted>
  <dcterms:created xsi:type="dcterms:W3CDTF">2015-01-22T04:03:00Z</dcterms:created>
  <dcterms:modified xsi:type="dcterms:W3CDTF">2015-01-22T04:14:00Z</dcterms:modified>
</cp:coreProperties>
</file>